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3081" w:rsidRDefault="00FC3081" w:rsidP="00FC3081">
      <w:pPr>
        <w:pStyle w:val="a3"/>
        <w:tabs>
          <w:tab w:val="left" w:pos="0"/>
        </w:tabs>
        <w:spacing w:before="15" w:beforeAutospacing="0" w:after="15" w:afterAutospacing="0"/>
        <w:ind w:firstLine="540"/>
        <w:jc w:val="both"/>
        <w:rPr>
          <w:b/>
          <w:lang w:eastAsia="ko-KR"/>
        </w:rPr>
      </w:pPr>
      <w:r w:rsidRPr="00D355E6">
        <w:rPr>
          <w:b/>
        </w:rPr>
        <w:t>Тема</w:t>
      </w:r>
      <w:r>
        <w:rPr>
          <w:b/>
        </w:rPr>
        <w:t xml:space="preserve"> 5</w:t>
      </w:r>
      <w:r w:rsidRPr="00D355E6">
        <w:rPr>
          <w:b/>
        </w:rPr>
        <w:t xml:space="preserve">.  </w:t>
      </w:r>
      <w:r w:rsidRPr="00D355E6">
        <w:rPr>
          <w:b/>
          <w:lang w:eastAsia="ko-KR"/>
        </w:rPr>
        <w:t>Депозитный портфель и депозитная политика</w:t>
      </w:r>
    </w:p>
    <w:p w:rsidR="00FC3081" w:rsidRPr="005F734B" w:rsidRDefault="00FC3081" w:rsidP="00FC3081">
      <w:pPr>
        <w:pStyle w:val="a3"/>
        <w:spacing w:before="0" w:beforeAutospacing="0" w:after="0" w:afterAutospacing="0"/>
        <w:ind w:firstLine="709"/>
        <w:jc w:val="both"/>
      </w:pPr>
      <w:r w:rsidRPr="005F734B">
        <w:rPr>
          <w:bCs/>
          <w:i/>
        </w:rPr>
        <w:t xml:space="preserve">Депозит (вклад) </w:t>
      </w:r>
      <w:r w:rsidRPr="005F734B">
        <w:rPr>
          <w:i/>
        </w:rPr>
        <w:t>-</w:t>
      </w:r>
      <w:r w:rsidRPr="005F734B">
        <w:t xml:space="preserve"> это денежные средства, оформленные на хранение в банковское учреждение. Депозиты бывают: текущими (до востребования) и срочными. К основным источникам средств, помещаемых во вклады, прежде всего, относятся средства на счетах предприятий, на счетах заработной платы рабочих и служащих, на счетах государственных учреждений и предприятий, которые временно не используются.</w:t>
      </w:r>
    </w:p>
    <w:p w:rsidR="00FC3081" w:rsidRPr="005F734B" w:rsidRDefault="00FC3081" w:rsidP="00FC3081">
      <w:pPr>
        <w:pStyle w:val="a3"/>
        <w:spacing w:before="0" w:beforeAutospacing="0" w:after="0" w:afterAutospacing="0"/>
        <w:ind w:firstLine="709"/>
        <w:jc w:val="both"/>
      </w:pPr>
      <w:r w:rsidRPr="005F734B">
        <w:t>К</w:t>
      </w:r>
      <w:r w:rsidRPr="005F734B">
        <w:rPr>
          <w:b/>
          <w:bCs/>
        </w:rPr>
        <w:t xml:space="preserve"> </w:t>
      </w:r>
      <w:r w:rsidRPr="005F734B">
        <w:rPr>
          <w:bCs/>
          <w:i/>
        </w:rPr>
        <w:t>депозитам до востребования</w:t>
      </w:r>
      <w:r w:rsidRPr="005F734B">
        <w:rPr>
          <w:b/>
          <w:bCs/>
        </w:rPr>
        <w:t xml:space="preserve"> </w:t>
      </w:r>
      <w:r w:rsidRPr="005F734B">
        <w:t xml:space="preserve">относятся средства, которые хранятся на расчетных и текущих счетах предприятий, организаций, </w:t>
      </w:r>
      <w:proofErr w:type="gramStart"/>
      <w:r w:rsidRPr="005F734B">
        <w:t>учреждений,   </w:t>
      </w:r>
      <w:proofErr w:type="gramEnd"/>
      <w:r w:rsidRPr="005F734B">
        <w:t>и которые могут быть изъяты практически в любой момент времени по первому требованию вкладчика. По вкладам до востребования начисляется относительно низкий процент, но во многих случаях процент не выплачивается вообще. Данный вид вкладов называют также чековыми депозитами, поскольку средства могут изыматься со счета путем выставления чеков.</w:t>
      </w:r>
    </w:p>
    <w:p w:rsidR="00FC3081" w:rsidRPr="005F734B" w:rsidRDefault="00FC3081" w:rsidP="00FC3081">
      <w:pPr>
        <w:pStyle w:val="a3"/>
        <w:spacing w:before="0" w:beforeAutospacing="0" w:after="0" w:afterAutospacing="0"/>
        <w:ind w:firstLine="709"/>
        <w:jc w:val="both"/>
      </w:pPr>
      <w:r w:rsidRPr="005F734B">
        <w:t xml:space="preserve">Депозиты до востребования предназначены главным образом для осуществления текущих расчетов, которые производятся владельцем счета, причем в различных формах: либо наличными деньгами, либо чеками, либо переводом (или векселем). Открытие такого счета означает одновременно, что клиент передает банку техническое ведение своих платежных операций. По счетам предприятия банк ежедневно совершает бухгалтерские проводки. При этом затраты банка возмещаются за счет так называемого твердого кассового остатка, который образуется благодаря тому, что клиент не полностью использует имеющиеся на счете денежные средства. Твердый кассовый остаток банк может использовать на обслуживание депозитных и контокоррентных счетов. С депозитного счета клиент может снять сумму в пределах фактического остатка на нем. С </w:t>
      </w:r>
      <w:r w:rsidRPr="005F734B">
        <w:rPr>
          <w:bCs/>
          <w:i/>
        </w:rPr>
        <w:t>контокоррентного счета</w:t>
      </w:r>
      <w:r w:rsidRPr="005F734B">
        <w:rPr>
          <w:b/>
          <w:bCs/>
        </w:rPr>
        <w:t xml:space="preserve"> </w:t>
      </w:r>
      <w:r w:rsidRPr="005F734B">
        <w:t>клиент может фактически в любое время изъять свой вклад, но он может также проводить финансовые операции за счет кредита, который банк ему предоставит, исходя из установленного лимита кредитования (открытие этого счета зависит не только от финансовых возможностей банка, но также и от репутации клиента, прочности его связей с банком).</w:t>
      </w:r>
    </w:p>
    <w:p w:rsidR="00FC3081" w:rsidRPr="005F734B" w:rsidRDefault="00FC3081" w:rsidP="00FC3081">
      <w:pPr>
        <w:pStyle w:val="a3"/>
        <w:spacing w:before="0" w:beforeAutospacing="0" w:after="0" w:afterAutospacing="0"/>
        <w:ind w:firstLine="540"/>
        <w:jc w:val="both"/>
      </w:pPr>
      <w:r w:rsidRPr="005F734B">
        <w:t>Значительную часть банковских пассивов составляют срочные вклады, поскольку именно они в наибольшей степени поддерживают ликвидность банка.</w:t>
      </w:r>
    </w:p>
    <w:p w:rsidR="00FC3081" w:rsidRPr="005F734B" w:rsidRDefault="00FC3081" w:rsidP="00FC3081">
      <w:pPr>
        <w:pStyle w:val="a3"/>
        <w:spacing w:before="0" w:beforeAutospacing="0" w:after="0" w:afterAutospacing="0"/>
        <w:ind w:firstLine="540"/>
        <w:jc w:val="both"/>
      </w:pPr>
      <w:r w:rsidRPr="005F734B">
        <w:rPr>
          <w:bCs/>
          <w:i/>
        </w:rPr>
        <w:t>Срочные депозиты</w:t>
      </w:r>
      <w:r w:rsidRPr="005F734B">
        <w:rPr>
          <w:b/>
          <w:bCs/>
        </w:rPr>
        <w:t xml:space="preserve"> </w:t>
      </w:r>
      <w:r w:rsidRPr="005F734B">
        <w:t>- денежные средства, помещаемые на хранение на заранее определенный срок. По сравнению с текущими вкладами, имеющими в основном краткосрочный характер, они вносятся на более длительные сроки (как правило, не менее одного месяца). Преимущество долгосрочного вложения для вкладчика заключается в получении более высоких процентов.</w:t>
      </w:r>
    </w:p>
    <w:p w:rsidR="00FC3081" w:rsidRPr="005F734B" w:rsidRDefault="00FC3081" w:rsidP="00FC3081">
      <w:pPr>
        <w:pStyle w:val="a3"/>
        <w:spacing w:before="0" w:beforeAutospacing="0" w:after="0" w:afterAutospacing="0"/>
        <w:ind w:firstLine="540"/>
        <w:jc w:val="both"/>
      </w:pPr>
      <w:r w:rsidRPr="005F734B">
        <w:t xml:space="preserve">Различаются собственно срочные вклады и вклады с предварительным уведомлением об изъятии. Первые возвращаются владельцу в заранее установленный день - до этого момента банк вправе полностью распоряжаться ими. Если же вклад не изымается в установленный день, то в дальнейшем владелец распоряжается им как текущим счетом. В зависимости от сроков, на которые принимаются такие вклады, изменяется уровень начисляемых процентов. Установлено 4 вида сроков: от 30 до 80, от 90 до 170, от 180 до 359 и более 360 дней. Обычно по вкладу с большим сроком выплачивается и более высокий процент. Однако если коммерческие банки ожидают в ближайшем будущем снижения </w:t>
      </w:r>
      <w:proofErr w:type="gramStart"/>
      <w:r w:rsidRPr="005F734B">
        <w:t>учетной</w:t>
      </w:r>
      <w:proofErr w:type="gramEnd"/>
      <w:r w:rsidRPr="005F734B">
        <w:t xml:space="preserve"> ставки, то изменяется их депозитная политика: процент по вкладам с более длительными сроками может устанавливаться на уровне ставок по депозитам с короткими сроками.</w:t>
      </w:r>
    </w:p>
    <w:p w:rsidR="00FC3081" w:rsidRPr="005F734B" w:rsidRDefault="00FC3081" w:rsidP="00FC3081">
      <w:pPr>
        <w:pStyle w:val="a3"/>
        <w:spacing w:before="0" w:beforeAutospacing="0" w:after="0" w:afterAutospacing="0"/>
        <w:ind w:firstLine="540"/>
        <w:jc w:val="both"/>
      </w:pPr>
      <w:r w:rsidRPr="005F734B">
        <w:t xml:space="preserve">Для того чтобы снять срочный вклад с предварительным уведомлением, необходимо подать в банк специальное заявление вкладчика - уведомление об изъятии вклада. Срок его подачи предварительно оговаривается. Начисление процента, выплачиваемого банком вкладчикам за привлекаемые ресурсы, - это важнейший инструмент депозитной политики и основная статья операционных расходов. Банк, естественно, не заинтересован в слишком высоком уровне процентной ставки. Вместе с тем он должен поддерживать ее на таком уровне, который был бы привлекательным для клиентов. Для выработки действенной </w:t>
      </w:r>
      <w:r w:rsidRPr="005F734B">
        <w:lastRenderedPageBreak/>
        <w:t>депозитной политики целесообразно обратиться к опыту зарубежных коммерческих банков. Особенно ценно в этом опыте наличие устойчивой зависимости между величиной процента, сроком и суммой депозита: чем надежнее пассивы, то есть чем больше срок и сумма депозита, тем больший процент гарантирует банк.</w:t>
      </w:r>
    </w:p>
    <w:p w:rsidR="00FC3081" w:rsidRPr="005F734B" w:rsidRDefault="00FC3081" w:rsidP="00FC3081">
      <w:pPr>
        <w:pStyle w:val="a3"/>
        <w:spacing w:before="0" w:beforeAutospacing="0" w:after="0" w:afterAutospacing="0"/>
        <w:ind w:firstLine="540"/>
        <w:jc w:val="both"/>
      </w:pPr>
      <w:r w:rsidRPr="005F734B">
        <w:t>Наиболее распространенной формой срочных вкладов частных лиц являются сберегательные вклады.</w:t>
      </w:r>
      <w:r w:rsidRPr="005F734B">
        <w:rPr>
          <w:b/>
          <w:bCs/>
        </w:rPr>
        <w:t xml:space="preserve"> </w:t>
      </w:r>
      <w:r w:rsidRPr="005F734B">
        <w:rPr>
          <w:bCs/>
          <w:i/>
        </w:rPr>
        <w:t>Сберегательные вклады</w:t>
      </w:r>
      <w:r w:rsidRPr="005F734B">
        <w:rPr>
          <w:b/>
          <w:bCs/>
        </w:rPr>
        <w:t xml:space="preserve"> </w:t>
      </w:r>
      <w:r w:rsidRPr="005F734B">
        <w:t>позволяют вовлечь сбережения населения в ссудный фонд страны, обеспечить их сохранность и накопление. Владельцу сберегательного вклада выдается свидетельство о наличии и движении вклада - сберегательная книжка. Денежные суммы, предназначенные для осуществления платежей или размещенные клиентом на неопределенный срок, сберегательными вкладами не являются.</w:t>
      </w:r>
    </w:p>
    <w:p w:rsidR="00FC3081" w:rsidRPr="005F734B" w:rsidRDefault="00FC3081" w:rsidP="00FC3081">
      <w:pPr>
        <w:pStyle w:val="a3"/>
        <w:spacing w:before="0" w:beforeAutospacing="0" w:after="0" w:afterAutospacing="0"/>
        <w:ind w:firstLine="540"/>
      </w:pPr>
      <w:r w:rsidRPr="005F734B">
        <w:t xml:space="preserve">Для мобилизации свободных денежных средств населения банки используют различные виды сберегательных </w:t>
      </w:r>
      <w:proofErr w:type="gramStart"/>
      <w:r w:rsidRPr="005F734B">
        <w:t>вкладов:</w:t>
      </w:r>
      <w:r w:rsidRPr="005F734B">
        <w:br/>
        <w:t>·</w:t>
      </w:r>
      <w:proofErr w:type="gramEnd"/>
      <w:r w:rsidRPr="005F734B">
        <w:t xml:space="preserve"> выигрышные;</w:t>
      </w:r>
      <w:r w:rsidRPr="005F734B">
        <w:br/>
        <w:t>· премиальные;</w:t>
      </w:r>
      <w:r w:rsidRPr="005F734B">
        <w:br/>
        <w:t>· детские целевые;</w:t>
      </w:r>
      <w:r w:rsidRPr="005F734B">
        <w:br/>
        <w:t>· пенсионные;</w:t>
      </w:r>
      <w:r w:rsidRPr="005F734B">
        <w:br/>
        <w:t>· новогодние и т.п.</w:t>
      </w:r>
    </w:p>
    <w:p w:rsidR="00FC3081" w:rsidRPr="005F734B" w:rsidRDefault="00FC3081" w:rsidP="00FC3081">
      <w:pPr>
        <w:pStyle w:val="a3"/>
        <w:spacing w:before="0" w:beforeAutospacing="0" w:after="0" w:afterAutospacing="0"/>
        <w:ind w:firstLine="540"/>
        <w:jc w:val="both"/>
        <w:rPr>
          <w:i/>
        </w:rPr>
      </w:pPr>
      <w:r w:rsidRPr="005F734B">
        <w:t>В целях привлечения денежных средств банки также выпускают в оборот</w:t>
      </w:r>
      <w:r w:rsidRPr="005F734B">
        <w:rPr>
          <w:b/>
          <w:bCs/>
        </w:rPr>
        <w:t xml:space="preserve"> </w:t>
      </w:r>
      <w:r w:rsidRPr="005F734B">
        <w:rPr>
          <w:bCs/>
          <w:i/>
        </w:rPr>
        <w:t>срочные</w:t>
      </w:r>
      <w:r w:rsidRPr="005F734B">
        <w:rPr>
          <w:i/>
        </w:rPr>
        <w:t xml:space="preserve"> </w:t>
      </w:r>
      <w:r w:rsidRPr="005F734B">
        <w:rPr>
          <w:bCs/>
          <w:i/>
        </w:rPr>
        <w:t>ценные бумаги: облигации, векселя, сертификаты.</w:t>
      </w:r>
    </w:p>
    <w:p w:rsidR="00FC3081" w:rsidRPr="005F734B" w:rsidRDefault="00FC3081" w:rsidP="00FC3081">
      <w:pPr>
        <w:pStyle w:val="a3"/>
        <w:spacing w:before="0" w:beforeAutospacing="0" w:after="0" w:afterAutospacing="0"/>
        <w:ind w:firstLine="540"/>
        <w:jc w:val="both"/>
      </w:pPr>
      <w:r w:rsidRPr="005F734B">
        <w:t xml:space="preserve">Например, </w:t>
      </w:r>
      <w:r w:rsidRPr="005F734B">
        <w:rPr>
          <w:bCs/>
          <w:i/>
        </w:rPr>
        <w:t>депозитный сертификат</w:t>
      </w:r>
      <w:r w:rsidRPr="005F734B">
        <w:rPr>
          <w:b/>
          <w:bCs/>
        </w:rPr>
        <w:t xml:space="preserve"> </w:t>
      </w:r>
      <w:r w:rsidRPr="005F734B">
        <w:t>- эта разновидность срочных ценных бумаг получила широкое распространение в банковской практике развитых капиталистических стран, а в настоящее время и многие коммерческие банки практикуют выпуск своих депозитных сертификатов. Этот документ представляет собой письменное подтверждение банком прав владельца на получение указанных в нем и внесенных на депозит денежных средств и получение по ним оговоренных процентов. Если депозитный сертификат выдан на предъявителя, то он может обращаться на рынке, как и любая другая ценная бумага. Кроме того, депозитные сертификаты могут использоваться и в качестве залога. Процентные ставки по депозитным сертификатам варьируются в зависимости от их сроков и сумм.</w:t>
      </w:r>
    </w:p>
    <w:p w:rsidR="00FC3081" w:rsidRPr="005F734B" w:rsidRDefault="00FC3081" w:rsidP="00FC3081">
      <w:pPr>
        <w:pStyle w:val="a3"/>
        <w:tabs>
          <w:tab w:val="left" w:pos="0"/>
        </w:tabs>
        <w:spacing w:before="15" w:beforeAutospacing="0" w:after="15" w:afterAutospacing="0"/>
        <w:ind w:firstLine="540"/>
        <w:jc w:val="both"/>
        <w:rPr>
          <w:b/>
        </w:rPr>
      </w:pPr>
    </w:p>
    <w:p w:rsidR="00D547A4" w:rsidRDefault="00D547A4">
      <w:bookmarkStart w:id="0" w:name="_GoBack"/>
      <w:bookmarkEnd w:id="0"/>
    </w:p>
    <w:sectPr w:rsidR="00D547A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3081"/>
    <w:rsid w:val="00D547A4"/>
    <w:rsid w:val="00FC30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EC6AFC-00D8-4A66-8A3A-A75BD5A74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FC308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863</Words>
  <Characters>4925</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Самал Ургушева</dc:creator>
  <cp:keywords/>
  <dc:description/>
  <cp:lastModifiedBy>Самал Ургушева</cp:lastModifiedBy>
  <cp:revision>1</cp:revision>
  <dcterms:created xsi:type="dcterms:W3CDTF">2019-09-19T07:32:00Z</dcterms:created>
  <dcterms:modified xsi:type="dcterms:W3CDTF">2019-09-19T07:32:00Z</dcterms:modified>
</cp:coreProperties>
</file>